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DE1" w:rsidRDefault="00ED50AA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05489026"/>
      <w:bookmarkStart w:id="1" w:name="_Hlk105489050"/>
      <w:bookmarkStart w:id="2" w:name="_GoBack"/>
      <w:bookmarkEnd w:id="2"/>
      <w:r>
        <w:rPr>
          <w:rFonts w:ascii="標楷體" w:eastAsia="標楷體" w:hAnsi="標楷體"/>
          <w:b/>
          <w:sz w:val="36"/>
          <w:szCs w:val="36"/>
        </w:rPr>
        <w:t>臺北市政府衛生局</w:t>
      </w:r>
    </w:p>
    <w:p w:rsidR="00AE1DE1" w:rsidRDefault="00ED50AA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年度校園第一線專業人員兒少心理健康知能培訓</w:t>
      </w:r>
    </w:p>
    <w:p w:rsidR="00AE1DE1" w:rsidRDefault="00ED50AA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簡章</w:t>
      </w:r>
      <w:r>
        <w:rPr>
          <w:rFonts w:ascii="標楷體" w:eastAsia="標楷體" w:hAnsi="標楷體"/>
          <w:b/>
          <w:sz w:val="36"/>
          <w:szCs w:val="36"/>
        </w:rPr>
        <w:t>(9</w:t>
      </w:r>
      <w:r>
        <w:rPr>
          <w:rFonts w:ascii="標楷體" w:eastAsia="標楷體" w:hAnsi="標楷體"/>
          <w:b/>
          <w:sz w:val="36"/>
          <w:szCs w:val="36"/>
        </w:rPr>
        <w:t>月至</w:t>
      </w:r>
      <w:r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/>
          <w:b/>
          <w:sz w:val="36"/>
          <w:szCs w:val="36"/>
        </w:rPr>
        <w:t>)</w:t>
      </w:r>
    </w:p>
    <w:p w:rsidR="00AE1DE1" w:rsidRDefault="00ED50AA">
      <w:pPr>
        <w:spacing w:line="440" w:lineRule="exact"/>
        <w:ind w:firstLine="480"/>
        <w:jc w:val="both"/>
      </w:pPr>
      <w:r>
        <w:rPr>
          <w:rFonts w:ascii="標楷體" w:eastAsia="標楷體" w:hAnsi="標楷體"/>
        </w:rPr>
        <w:t>校園議題隨著世代交替及家庭變遷漸以多元樣貌呈現，相關輔導工作儼然是校園、家庭、社區、醫療共構之多元化系統處遇</w:t>
      </w:r>
      <w:r>
        <w:rPr>
          <w:rFonts w:ascii="標楷體" w:eastAsia="標楷體" w:hAnsi="標楷體"/>
          <w:color w:val="000000"/>
        </w:rPr>
        <w:t>。現今校園專業輔導人力建置雖已漸趨完整，惟學生問題日益複雜，教學現場之專業輔導人員實為分身乏術，導師及認輔教師亦是校園當前最不可或缺的第一線輔導人員。</w:t>
      </w:r>
    </w:p>
    <w:p w:rsidR="00AE1DE1" w:rsidRDefault="00ED50AA">
      <w:pPr>
        <w:spacing w:line="440" w:lineRule="exact"/>
        <w:ind w:firstLine="480"/>
        <w:jc w:val="both"/>
      </w:pPr>
      <w:r>
        <w:rPr>
          <w:rFonts w:ascii="標楷體" w:eastAsia="標楷體" w:hAnsi="標楷體"/>
          <w:color w:val="000000"/>
        </w:rPr>
        <w:t>本局奠基於實務經驗，盼透過研習課程</w:t>
      </w:r>
      <w:r>
        <w:rPr>
          <w:rFonts w:ascii="標楷體" w:eastAsia="標楷體" w:hAnsi="標楷體"/>
        </w:rPr>
        <w:t>增進校園導師、科任教師</w:t>
      </w:r>
      <w:proofErr w:type="gramStart"/>
      <w:r>
        <w:rPr>
          <w:rFonts w:ascii="標楷體" w:eastAsia="標楷體" w:hAnsi="標楷體"/>
        </w:rPr>
        <w:t>及專輔教師</w:t>
      </w:r>
      <w:proofErr w:type="gramEnd"/>
      <w:r>
        <w:rPr>
          <w:rFonts w:ascii="標楷體" w:eastAsia="標楷體" w:hAnsi="標楷體"/>
        </w:rPr>
        <w:t>認識兒童青少年常見之發展性精神疾患及</w:t>
      </w:r>
      <w:r>
        <w:rPr>
          <w:rFonts w:ascii="標楷體" w:eastAsia="標楷體" w:hAnsi="標楷體"/>
          <w:shd w:val="clear" w:color="auto" w:fill="FFFFFF"/>
        </w:rPr>
        <w:t>後疫情時代兒少心理健康</w:t>
      </w:r>
      <w:r>
        <w:rPr>
          <w:rFonts w:ascii="標楷體" w:eastAsia="標楷體" w:hAnsi="標楷體"/>
        </w:rPr>
        <w:t>促進知能，協助及早辨識個案並加以輔導，並針對高危機、高關懷兒少提供相關轉介資源。</w:t>
      </w:r>
    </w:p>
    <w:p w:rsidR="00AE1DE1" w:rsidRDefault="00ED50AA">
      <w:pPr>
        <w:tabs>
          <w:tab w:val="left" w:pos="2280"/>
          <w:tab w:val="left" w:pos="2400"/>
        </w:tabs>
        <w:spacing w:line="440" w:lineRule="exact"/>
        <w:jc w:val="both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為促進本府</w:t>
      </w:r>
      <w:r>
        <w:rPr>
          <w:rFonts w:ascii="標楷體" w:eastAsia="標楷體" w:hAnsi="標楷體" w:cs="Arial"/>
        </w:rPr>
        <w:t>各</w:t>
      </w:r>
      <w:proofErr w:type="gramStart"/>
      <w:r>
        <w:rPr>
          <w:rFonts w:ascii="標楷體" w:eastAsia="標楷體" w:hAnsi="標楷體" w:cs="Arial"/>
        </w:rPr>
        <w:t>局處兒少</w:t>
      </w:r>
      <w:proofErr w:type="gramEnd"/>
      <w:r>
        <w:rPr>
          <w:rFonts w:ascii="標楷體" w:eastAsia="標楷體" w:hAnsi="標楷體" w:cs="Arial"/>
        </w:rPr>
        <w:t>相關業務人員對兒童青少年精神疾病及心理健康的認知，</w:t>
      </w:r>
      <w:proofErr w:type="gramStart"/>
      <w:r>
        <w:rPr>
          <w:rFonts w:ascii="標楷體" w:eastAsia="標楷體" w:hAnsi="標楷體" w:cs="Arial"/>
        </w:rPr>
        <w:t>俾利</w:t>
      </w:r>
      <w:proofErr w:type="gramEnd"/>
      <w:r>
        <w:rPr>
          <w:rFonts w:ascii="標楷體" w:eastAsia="標楷體" w:hAnsi="標楷體" w:cs="Arial"/>
        </w:rPr>
        <w:t>兒少相關業務推展與合作，本課程亦邀請各局處提供兒少相關服務之第一線同仁</w:t>
      </w:r>
      <w:proofErr w:type="gramStart"/>
      <w:r>
        <w:rPr>
          <w:rFonts w:ascii="標楷體" w:eastAsia="標楷體" w:hAnsi="標楷體" w:cs="Arial"/>
        </w:rPr>
        <w:t>共同參</w:t>
      </w:r>
      <w:proofErr w:type="gramEnd"/>
      <w:r>
        <w:rPr>
          <w:rFonts w:ascii="標楷體" w:eastAsia="標楷體" w:hAnsi="標楷體" w:cs="Arial"/>
        </w:rPr>
        <w:t>訓，盼提昇各局處</w:t>
      </w:r>
      <w:proofErr w:type="gramStart"/>
      <w:r>
        <w:rPr>
          <w:rFonts w:ascii="標楷體" w:eastAsia="標楷體" w:hAnsi="標楷體" w:cs="Arial"/>
        </w:rPr>
        <w:t>同仁對兒</w:t>
      </w:r>
      <w:proofErr w:type="gramEnd"/>
      <w:r>
        <w:rPr>
          <w:rFonts w:ascii="標楷體" w:eastAsia="標楷體" w:hAnsi="標楷體" w:cs="Arial"/>
        </w:rPr>
        <w:t>少心理健康之敏感度與心理衛生相關資源之運用知能。</w:t>
      </w: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before="240" w:line="440" w:lineRule="exact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主辦單位：臺北市政府衛生局社區心理衛生中心、臺北市教師研習中心</w:t>
      </w: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line="440" w:lineRule="exact"/>
        <w:ind w:left="426"/>
        <w:jc w:val="both"/>
      </w:pPr>
      <w:r>
        <w:rPr>
          <w:rFonts w:ascii="標楷體" w:eastAsia="標楷體" w:hAnsi="標楷體"/>
        </w:rPr>
        <w:t>參加對象：</w:t>
      </w:r>
      <w:r>
        <w:rPr>
          <w:rFonts w:ascii="標楷體" w:eastAsia="標楷體" w:hAnsi="標楷體"/>
        </w:rPr>
        <w:t>本市國小、國中、高中職之導師、一般教師、認輔教師、輔導老師，以及本府各</w:t>
      </w:r>
      <w:proofErr w:type="gramStart"/>
      <w:r>
        <w:rPr>
          <w:rFonts w:ascii="標楷體" w:eastAsia="標楷體" w:hAnsi="標楷體"/>
        </w:rPr>
        <w:t>局處兒少</w:t>
      </w:r>
      <w:proofErr w:type="gramEnd"/>
      <w:r>
        <w:rPr>
          <w:rFonts w:ascii="標楷體" w:eastAsia="標楷體" w:hAnsi="標楷體"/>
        </w:rPr>
        <w:t>業務相關人員</w:t>
      </w:r>
      <w:r>
        <w:rPr>
          <w:rFonts w:ascii="標楷體" w:eastAsia="標楷體" w:hAnsi="標楷體"/>
          <w:bCs/>
        </w:rPr>
        <w:t>。</w:t>
      </w: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line="440" w:lineRule="exact"/>
        <w:ind w:left="426"/>
        <w:jc w:val="both"/>
      </w:pPr>
      <w:r>
        <w:rPr>
          <w:rFonts w:ascii="標楷體" w:eastAsia="標楷體" w:hAnsi="標楷體"/>
        </w:rPr>
        <w:t>本課程請各級</w:t>
      </w:r>
      <w:proofErr w:type="gramStart"/>
      <w:r>
        <w:rPr>
          <w:rFonts w:ascii="標楷體" w:eastAsia="標楷體" w:hAnsi="標楷體"/>
        </w:rPr>
        <w:t>學校</w:t>
      </w:r>
      <w:r>
        <w:rPr>
          <w:rFonts w:ascii="標楷體" w:eastAsia="標楷體" w:hAnsi="標楷體"/>
          <w:b/>
          <w:bCs/>
          <w:u w:val="double"/>
        </w:rPr>
        <w:t>薦派</w:t>
      </w:r>
      <w:r>
        <w:rPr>
          <w:rFonts w:ascii="標楷體" w:eastAsia="標楷體" w:hAnsi="標楷體"/>
        </w:rPr>
        <w:t>教師</w:t>
      </w:r>
      <w:proofErr w:type="gramEnd"/>
      <w:r>
        <w:rPr>
          <w:rFonts w:ascii="標楷體" w:eastAsia="標楷體" w:hAnsi="標楷體"/>
        </w:rPr>
        <w:t>參加，本府各局</w:t>
      </w:r>
      <w:proofErr w:type="gramStart"/>
      <w:r>
        <w:rPr>
          <w:rFonts w:ascii="標楷體" w:eastAsia="標楷體" w:hAnsi="標楷體"/>
        </w:rPr>
        <w:t>處薦</w:t>
      </w:r>
      <w:proofErr w:type="gramEnd"/>
      <w:r>
        <w:rPr>
          <w:rFonts w:ascii="標楷體" w:eastAsia="標楷體" w:hAnsi="標楷體"/>
        </w:rPr>
        <w:t>派相關業務同仁</w:t>
      </w:r>
      <w:proofErr w:type="gramStart"/>
      <w:r>
        <w:rPr>
          <w:rFonts w:ascii="標楷體" w:eastAsia="標楷體" w:hAnsi="標楷體"/>
        </w:rPr>
        <w:t>參訓並</w:t>
      </w:r>
      <w:proofErr w:type="gramEnd"/>
      <w:r>
        <w:rPr>
          <w:rFonts w:ascii="標楷體" w:eastAsia="標楷體" w:hAnsi="標楷體"/>
          <w:b/>
        </w:rPr>
        <w:t>惠予公假</w:t>
      </w:r>
      <w:r>
        <w:rPr>
          <w:rFonts w:ascii="標楷體" w:eastAsia="標楷體" w:hAnsi="標楷體"/>
          <w:bCs/>
        </w:rPr>
        <w:t>，本課程採自由報名方式</w:t>
      </w:r>
      <w:r>
        <w:rPr>
          <w:rFonts w:ascii="標楷體" w:eastAsia="標楷體" w:hAnsi="標楷體"/>
        </w:rPr>
        <w:t>。</w:t>
      </w: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line="440" w:lineRule="exact"/>
        <w:ind w:left="426"/>
        <w:jc w:val="both"/>
      </w:pPr>
      <w:r>
        <w:rPr>
          <w:rFonts w:ascii="標楷體" w:eastAsia="標楷體" w:hAnsi="標楷體"/>
        </w:rPr>
        <w:t>報名費用及人數：全額免費，</w:t>
      </w:r>
      <w:r>
        <w:rPr>
          <w:rFonts w:ascii="標楷體" w:eastAsia="標楷體" w:hAnsi="標楷體"/>
          <w:u w:val="single"/>
        </w:rPr>
        <w:t>實體講座每場次限</w:t>
      </w:r>
      <w:r>
        <w:rPr>
          <w:rFonts w:ascii="標楷體" w:eastAsia="標楷體" w:hAnsi="標楷體"/>
          <w:u w:val="single"/>
        </w:rPr>
        <w:t>45</w:t>
      </w:r>
      <w:r>
        <w:rPr>
          <w:rFonts w:ascii="標楷體" w:eastAsia="標楷體" w:hAnsi="標楷體"/>
          <w:u w:val="single"/>
        </w:rPr>
        <w:t>人，</w:t>
      </w:r>
      <w:proofErr w:type="gramStart"/>
      <w:r>
        <w:rPr>
          <w:rFonts w:ascii="標楷體" w:eastAsia="標楷體" w:hAnsi="標楷體"/>
          <w:u w:val="single"/>
        </w:rPr>
        <w:t>線上講座</w:t>
      </w:r>
      <w:proofErr w:type="gramEnd"/>
      <w:r>
        <w:rPr>
          <w:rFonts w:ascii="標楷體" w:eastAsia="標楷體" w:hAnsi="標楷體"/>
          <w:u w:val="single"/>
        </w:rPr>
        <w:t>每場次限</w:t>
      </w:r>
      <w:r>
        <w:rPr>
          <w:rFonts w:ascii="標楷體" w:eastAsia="標楷體" w:hAnsi="標楷體"/>
          <w:u w:val="single"/>
        </w:rPr>
        <w:t>100</w:t>
      </w:r>
      <w:r>
        <w:rPr>
          <w:rFonts w:ascii="標楷體" w:eastAsia="標楷體" w:hAnsi="標楷體"/>
          <w:u w:val="single"/>
        </w:rPr>
        <w:t>人</w:t>
      </w:r>
      <w:r>
        <w:rPr>
          <w:rFonts w:ascii="標楷體" w:eastAsia="標楷體" w:hAnsi="標楷體"/>
        </w:rPr>
        <w:t>。</w:t>
      </w: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line="440" w:lineRule="exact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報名方法：</w:t>
      </w:r>
    </w:p>
    <w:p w:rsidR="00AE1DE1" w:rsidRDefault="00ED50AA">
      <w:pPr>
        <w:pStyle w:val="ac"/>
        <w:ind w:right="-142"/>
      </w:pPr>
      <w:r>
        <w:rPr>
          <w:rFonts w:ascii="標楷體" w:eastAsia="標楷體" w:hAnsi="標楷體"/>
          <w:bCs/>
          <w:color w:val="0000FF"/>
          <w:u w:val="single"/>
        </w:rPr>
        <w:t>※</w:t>
      </w:r>
      <w:r>
        <w:rPr>
          <w:rFonts w:ascii="標楷體" w:eastAsia="標楷體" w:hAnsi="標楷體"/>
          <w:bCs/>
          <w:color w:val="0000FF"/>
          <w:u w:val="single"/>
        </w:rPr>
        <w:t>課程皆可單獨報名，報名時間為課前一</w:t>
      </w:r>
      <w:proofErr w:type="gramStart"/>
      <w:r>
        <w:rPr>
          <w:rFonts w:ascii="標楷體" w:eastAsia="標楷體" w:hAnsi="標楷體"/>
          <w:bCs/>
          <w:color w:val="0000FF"/>
          <w:u w:val="single"/>
        </w:rPr>
        <w:t>週</w:t>
      </w:r>
      <w:proofErr w:type="gramEnd"/>
      <w:r>
        <w:rPr>
          <w:rFonts w:ascii="標楷體" w:eastAsia="標楷體" w:hAnsi="標楷體"/>
          <w:bCs/>
          <w:color w:val="0000FF"/>
          <w:u w:val="single"/>
        </w:rPr>
        <w:t>截止或額滿為止</w:t>
      </w:r>
      <w:r>
        <w:rPr>
          <w:rFonts w:ascii="標楷體" w:eastAsia="標楷體" w:hAnsi="標楷體"/>
          <w:bCs/>
          <w:color w:val="auto"/>
          <w:u w:val="single"/>
        </w:rPr>
        <w:t>。</w:t>
      </w:r>
    </w:p>
    <w:tbl>
      <w:tblPr>
        <w:tblW w:w="938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"/>
        <w:gridCol w:w="4253"/>
        <w:gridCol w:w="3685"/>
      </w:tblGrid>
      <w:tr w:rsidR="00AE1DE1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報名對象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報名方式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報名洽詢窗口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學校教師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請逕行登入</w:t>
            </w:r>
            <w:r>
              <w:rPr>
                <w:rFonts w:ascii="標楷體" w:eastAsia="標楷體" w:hAnsi="標楷體"/>
                <w:b/>
                <w:color w:val="000000"/>
              </w:rPr>
              <w:t>臺北市教師在職研習網站報名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hyperlink r:id="rId7" w:history="1">
              <w:r>
                <w:rPr>
                  <w:rStyle w:val="a3"/>
                  <w:rFonts w:ascii="標楷體" w:eastAsia="標楷體" w:hAnsi="標楷體"/>
                </w:rPr>
                <w:t>https://insc.tp.edu.tw</w:t>
              </w:r>
            </w:hyperlink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，列印報名表經行政程序核准後，再由學校研習承辦人進入系統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辦理薦派報名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臺北市教師研習中心</w:t>
            </w:r>
          </w:p>
          <w:p w:rsidR="00AE1DE1" w:rsidRDefault="00ED50AA">
            <w:pPr>
              <w:tabs>
                <w:tab w:val="left" w:pos="709"/>
              </w:tabs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陳瑞霞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研究</w:t>
            </w:r>
            <w:r>
              <w:rPr>
                <w:rFonts w:ascii="標楷體" w:eastAsia="標楷體" w:hAnsi="標楷體"/>
                <w:bCs/>
              </w:rPr>
              <w:t>教師</w:t>
            </w:r>
          </w:p>
          <w:p w:rsidR="00AE1DE1" w:rsidRDefault="00ED50AA">
            <w:pPr>
              <w:tabs>
                <w:tab w:val="left" w:pos="709"/>
              </w:tabs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</w:rPr>
              <w:t>02-</w:t>
            </w:r>
            <w:r>
              <w:t xml:space="preserve"> </w:t>
            </w:r>
            <w:r>
              <w:rPr>
                <w:rFonts w:ascii="標楷體" w:eastAsia="標楷體" w:hAnsi="標楷體"/>
              </w:rPr>
              <w:t>2861-6942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213</w:t>
            </w:r>
          </w:p>
          <w:p w:rsidR="00AE1DE1" w:rsidRDefault="00ED50AA">
            <w:pPr>
              <w:tabs>
                <w:tab w:val="left" w:pos="709"/>
              </w:tabs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t xml:space="preserve"> vf2086@gov.taipei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本府各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局處兒少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相關業務同仁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請於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114/9/3(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三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)</w:t>
            </w:r>
            <w:r>
              <w:rPr>
                <w:rFonts w:ascii="標楷體" w:eastAsia="標楷體" w:hAnsi="標楷體"/>
                <w:color w:val="FF0000"/>
                <w:shd w:val="clear" w:color="auto" w:fill="FFFF00"/>
              </w:rPr>
              <w:t>下班前</w:t>
            </w:r>
            <w:r>
              <w:rPr>
                <w:rFonts w:ascii="標楷體" w:eastAsia="標楷體" w:hAnsi="標楷體"/>
                <w:color w:val="000000"/>
              </w:rPr>
              <w:t>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免備文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以</w:t>
            </w:r>
            <w:r>
              <w:rPr>
                <w:rFonts w:ascii="標楷體" w:eastAsia="標楷體" w:hAnsi="標楷體"/>
                <w:b/>
                <w:color w:val="000000"/>
              </w:rPr>
              <w:t>電子郵件</w:t>
            </w:r>
            <w:r>
              <w:rPr>
                <w:rFonts w:ascii="標楷體" w:eastAsia="標楷體" w:hAnsi="標楷體"/>
                <w:color w:val="000000"/>
              </w:rPr>
              <w:t>傳送報名表至承辦人信箱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hyperlink r:id="rId8" w:history="1">
              <w:r>
                <w:rPr>
                  <w:rStyle w:val="a3"/>
                  <w:rFonts w:ascii="標楷體" w:eastAsia="標楷體" w:hAnsi="標楷體"/>
                </w:rPr>
                <w:t>b82847@gov.taipei</w:t>
              </w:r>
            </w:hyperlink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tabs>
                <w:tab w:val="left" w:pos="709"/>
              </w:tabs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臺北市社區心理衛生中心</w:t>
            </w:r>
          </w:p>
          <w:p w:rsidR="00AE1DE1" w:rsidRDefault="00ED50AA">
            <w:pPr>
              <w:tabs>
                <w:tab w:val="left" w:pos="709"/>
              </w:tabs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芮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薰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心</w:t>
            </w:r>
            <w:r>
              <w:rPr>
                <w:rFonts w:ascii="標楷體" w:eastAsia="標楷體" w:hAnsi="標楷體"/>
              </w:rPr>
              <w:t>理輔導員</w:t>
            </w:r>
          </w:p>
          <w:p w:rsidR="00AE1DE1" w:rsidRDefault="00ED50AA">
            <w:pPr>
              <w:tabs>
                <w:tab w:val="left" w:pos="709"/>
              </w:tabs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02-3393-6779</w:t>
            </w:r>
            <w:r>
              <w:rPr>
                <w:rFonts w:ascii="標楷體" w:eastAsia="標楷體" w:hAnsi="標楷體"/>
                <w:color w:val="000000"/>
              </w:rPr>
              <w:t>轉</w:t>
            </w:r>
            <w:r>
              <w:rPr>
                <w:rFonts w:ascii="標楷體" w:eastAsia="標楷體" w:hAnsi="標楷體"/>
                <w:color w:val="000000"/>
              </w:rPr>
              <w:t>69</w:t>
            </w:r>
          </w:p>
          <w:p w:rsidR="00AE1DE1" w:rsidRDefault="00ED50AA">
            <w:pPr>
              <w:tabs>
                <w:tab w:val="left" w:pos="709"/>
              </w:tabs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電子信箱：</w:t>
            </w:r>
            <w:hyperlink r:id="rId9" w:history="1">
              <w:r>
                <w:rPr>
                  <w:rStyle w:val="a3"/>
                  <w:rFonts w:ascii="標楷體" w:eastAsia="標楷體" w:hAnsi="標楷體"/>
                </w:rPr>
                <w:t>b82847@gov.taipei</w:t>
              </w:r>
            </w:hyperlink>
          </w:p>
        </w:tc>
      </w:tr>
    </w:tbl>
    <w:p w:rsidR="00AE1DE1" w:rsidRDefault="00ED50AA">
      <w:pPr>
        <w:numPr>
          <w:ilvl w:val="0"/>
          <w:numId w:val="1"/>
        </w:numPr>
        <w:tabs>
          <w:tab w:val="left" w:pos="480"/>
        </w:tabs>
        <w:spacing w:line="440" w:lineRule="exact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課程模式</w:t>
      </w:r>
    </w:p>
    <w:p w:rsidR="00AE1DE1" w:rsidRDefault="00ED50AA">
      <w:pPr>
        <w:numPr>
          <w:ilvl w:val="0"/>
          <w:numId w:val="2"/>
        </w:numPr>
        <w:snapToGrid w:val="0"/>
        <w:spacing w:line="400" w:lineRule="exact"/>
        <w:ind w:left="851"/>
        <w:jc w:val="both"/>
      </w:pPr>
      <w:r>
        <w:rPr>
          <w:rFonts w:ascii="標楷體" w:eastAsia="標楷體" w:hAnsi="標楷體"/>
        </w:rPr>
        <w:t>實體課程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為響應環保請參加者自行攜帶環保杯具</w:t>
      </w:r>
      <w:r>
        <w:rPr>
          <w:rFonts w:ascii="標楷體" w:eastAsia="標楷體" w:hAnsi="標楷體"/>
          <w:bCs/>
        </w:rPr>
        <w:t>)</w:t>
      </w:r>
    </w:p>
    <w:p w:rsidR="00AE1DE1" w:rsidRDefault="00ED50AA">
      <w:pPr>
        <w:numPr>
          <w:ilvl w:val="0"/>
          <w:numId w:val="3"/>
        </w:numPr>
        <w:snapToGrid w:val="0"/>
        <w:spacing w:line="440" w:lineRule="exact"/>
        <w:ind w:left="1276" w:hanging="284"/>
      </w:pPr>
      <w:r>
        <w:rPr>
          <w:rFonts w:ascii="標楷體" w:eastAsia="標楷體" w:hAnsi="標楷體"/>
          <w:bCs/>
        </w:rPr>
        <w:lastRenderedPageBreak/>
        <w:t>研習地點：</w:t>
      </w:r>
      <w:r>
        <w:rPr>
          <w:rFonts w:ascii="標楷體" w:eastAsia="標楷體" w:hAnsi="標楷體"/>
          <w:b/>
        </w:rPr>
        <w:t>臺北市立新興國中活動中心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教研中心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樓外辦教室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臺北市中山區林森北路</w:t>
      </w:r>
      <w:r>
        <w:rPr>
          <w:rFonts w:ascii="標楷體" w:eastAsia="標楷體" w:hAnsi="標楷體"/>
          <w:bCs/>
        </w:rPr>
        <w:t>511</w:t>
      </w:r>
      <w:r>
        <w:rPr>
          <w:rFonts w:ascii="標楷體" w:eastAsia="標楷體" w:hAnsi="標楷體"/>
          <w:bCs/>
        </w:rPr>
        <w:t>號，捷運蘆洲線，中山國小站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號出口左轉</w:t>
      </w:r>
      <w:r>
        <w:rPr>
          <w:rFonts w:ascii="標楷體" w:eastAsia="標楷體" w:hAnsi="標楷體"/>
          <w:bCs/>
        </w:rPr>
        <w:t xml:space="preserve">) </w:t>
      </w:r>
      <w:r>
        <w:rPr>
          <w:rFonts w:ascii="標楷體" w:eastAsia="標楷體" w:hAnsi="標楷體"/>
          <w:bCs/>
        </w:rPr>
        <w:t>。</w:t>
      </w:r>
    </w:p>
    <w:p w:rsidR="00AE1DE1" w:rsidRDefault="00ED50AA">
      <w:pPr>
        <w:numPr>
          <w:ilvl w:val="0"/>
          <w:numId w:val="3"/>
        </w:numPr>
        <w:snapToGrid w:val="0"/>
        <w:spacing w:line="440" w:lineRule="exact"/>
        <w:ind w:left="1276" w:hanging="284"/>
      </w:pPr>
      <w:r>
        <w:rPr>
          <w:rFonts w:ascii="標楷體" w:eastAsia="標楷體" w:hAnsi="標楷體"/>
          <w:bCs/>
        </w:rPr>
        <w:t>研習地點</w:t>
      </w:r>
      <w:r>
        <w:rPr>
          <w:rFonts w:ascii="標楷體" w:eastAsia="標楷體" w:hAnsi="標楷體"/>
          <w:bCs/>
          <w:color w:val="FF0000"/>
          <w:sz w:val="28"/>
        </w:rPr>
        <w:t>不</w:t>
      </w:r>
      <w:r>
        <w:rPr>
          <w:rFonts w:ascii="標楷體" w:eastAsia="標楷體" w:hAnsi="標楷體"/>
          <w:bCs/>
        </w:rPr>
        <w:t>提供停車位，請儘量搭乘大眾交通工具前往。</w:t>
      </w:r>
    </w:p>
    <w:p w:rsidR="00AE1DE1" w:rsidRDefault="00ED50AA">
      <w:pPr>
        <w:numPr>
          <w:ilvl w:val="0"/>
          <w:numId w:val="2"/>
        </w:numPr>
        <w:snapToGrid w:val="0"/>
        <w:spacing w:line="400" w:lineRule="exact"/>
        <w:ind w:left="851"/>
        <w:jc w:val="both"/>
      </w:pPr>
      <w:proofErr w:type="gramStart"/>
      <w:r>
        <w:rPr>
          <w:rFonts w:ascii="標楷體" w:eastAsia="標楷體" w:hAnsi="標楷體"/>
          <w:color w:val="000000"/>
        </w:rPr>
        <w:t>線上</w:t>
      </w:r>
      <w:r>
        <w:rPr>
          <w:rFonts w:ascii="標楷體" w:eastAsia="標楷體" w:hAnsi="標楷體"/>
        </w:rPr>
        <w:t>課程</w:t>
      </w:r>
      <w:proofErr w:type="gramEnd"/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會議室連結</w:t>
      </w:r>
      <w:r>
        <w:rPr>
          <w:rFonts w:ascii="標楷體" w:eastAsia="標楷體" w:hAnsi="標楷體"/>
        </w:rPr>
        <w:t>網址另以</w:t>
      </w:r>
      <w:r>
        <w:rPr>
          <w:rFonts w:ascii="標楷體" w:eastAsia="標楷體" w:hAnsi="標楷體"/>
          <w:color w:val="000000"/>
        </w:rPr>
        <w:t>電子郵件通知。</w:t>
      </w:r>
    </w:p>
    <w:p w:rsidR="00AE1DE1" w:rsidRDefault="00AE1DE1">
      <w:pPr>
        <w:snapToGrid w:val="0"/>
        <w:spacing w:line="400" w:lineRule="exact"/>
        <w:ind w:left="851"/>
        <w:jc w:val="both"/>
        <w:rPr>
          <w:rFonts w:ascii="標楷體" w:eastAsia="標楷體" w:hAnsi="標楷體"/>
          <w:color w:val="000000"/>
        </w:rPr>
      </w:pP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before="240" w:line="440" w:lineRule="exact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各場次錄取及開課相關資訊通知，最晚於開課前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天，以電子郵件寄發，請再留意電子郵件及教研網首頁最新公告。</w:t>
      </w:r>
    </w:p>
    <w:p w:rsidR="00AE1DE1" w:rsidRDefault="00ED50AA">
      <w:pPr>
        <w:numPr>
          <w:ilvl w:val="0"/>
          <w:numId w:val="1"/>
        </w:numPr>
        <w:tabs>
          <w:tab w:val="left" w:pos="480"/>
        </w:tabs>
        <w:spacing w:before="240" w:after="240" w:line="440" w:lineRule="exact"/>
        <w:ind w:left="426"/>
        <w:jc w:val="both"/>
      </w:pPr>
      <w:r>
        <w:rPr>
          <w:rFonts w:ascii="標楷體" w:eastAsia="標楷體" w:hAnsi="標楷體"/>
          <w:bCs/>
        </w:rPr>
        <w:t>課程表：</w:t>
      </w:r>
    </w:p>
    <w:tbl>
      <w:tblPr>
        <w:tblW w:w="579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277"/>
        <w:gridCol w:w="1419"/>
        <w:gridCol w:w="1135"/>
        <w:gridCol w:w="3433"/>
        <w:gridCol w:w="2780"/>
      </w:tblGrid>
      <w:tr w:rsidR="00AE1DE1">
        <w:tblPrEx>
          <w:tblCellMar>
            <w:top w:w="0" w:type="dxa"/>
            <w:bottom w:w="0" w:type="dxa"/>
          </w:tblCellMar>
        </w:tblPrEx>
        <w:trPr>
          <w:trHeight w:val="436"/>
          <w:tblHeader/>
          <w:jc w:val="center"/>
        </w:trPr>
        <w:tc>
          <w:tcPr>
            <w:tcW w:w="522" w:type="dxa"/>
            <w:tcBorders>
              <w:top w:val="double" w:sz="12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場次</w:t>
            </w:r>
          </w:p>
        </w:tc>
        <w:tc>
          <w:tcPr>
            <w:tcW w:w="1277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辦理</w:t>
            </w:r>
          </w:p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方式</w:t>
            </w:r>
          </w:p>
        </w:tc>
        <w:tc>
          <w:tcPr>
            <w:tcW w:w="1419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日期</w:t>
            </w:r>
          </w:p>
        </w:tc>
        <w:tc>
          <w:tcPr>
            <w:tcW w:w="1135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時間</w:t>
            </w:r>
          </w:p>
        </w:tc>
        <w:tc>
          <w:tcPr>
            <w:tcW w:w="3433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課程</w:t>
            </w:r>
          </w:p>
        </w:tc>
        <w:tc>
          <w:tcPr>
            <w:tcW w:w="2780" w:type="dxa"/>
            <w:tcBorders>
              <w:top w:val="doub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講師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5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9/10(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杜絕數位性暴力，建立孩子身體界線及自我保護的能力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spacing w:line="5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簡苑玲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諮商心理師</w:t>
            </w:r>
          </w:p>
          <w:p w:rsidR="00AE1DE1" w:rsidRDefault="00ED50AA">
            <w:pPr>
              <w:spacing w:line="320" w:lineRule="exact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芸</w:t>
            </w:r>
            <w:proofErr w:type="gramEnd"/>
            <w:r>
              <w:rPr>
                <w:rFonts w:ascii="標楷體" w:eastAsia="標楷體" w:hAnsi="標楷體"/>
              </w:rPr>
              <w:t>光心理諮商所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5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實體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r>
              <w:rPr>
                <w:rFonts w:ascii="標楷體" w:eastAsia="標楷體" w:hAnsi="標楷體"/>
              </w:rPr>
              <w:t>9/17(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認識兒童青少年的憂鬱及相處之道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spacing w:line="50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李筱蓉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臨床心理師</w:t>
            </w:r>
          </w:p>
          <w:p w:rsidR="00AE1DE1" w:rsidRDefault="00ED50AA">
            <w:pPr>
              <w:spacing w:line="320" w:lineRule="exact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宇寧身心</w:t>
            </w:r>
            <w:proofErr w:type="gramEnd"/>
            <w:r>
              <w:rPr>
                <w:rFonts w:ascii="標楷體" w:eastAsia="標楷體" w:hAnsi="標楷體"/>
              </w:rPr>
              <w:t>診所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5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線上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r>
              <w:rPr>
                <w:rFonts w:ascii="標楷體" w:eastAsia="標楷體" w:hAnsi="標楷體"/>
              </w:rPr>
              <w:t>9/30(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醫療接軌指南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精神醫療早期介入與學校合作實務</w:t>
            </w:r>
          </w:p>
          <w:p w:rsidR="00AE1DE1" w:rsidRDefault="00ED50A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含轉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介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經驗分享、個案研討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AE1DE1" w:rsidRDefault="00ED50AA">
            <w:pPr>
              <w:jc w:val="center"/>
            </w:pPr>
            <w:r>
              <w:rPr>
                <w:rFonts w:ascii="標楷體" w:eastAsia="標楷體" w:hAnsi="標楷體" w:cs="新細明體"/>
                <w:color w:val="5B9BD5"/>
                <w:kern w:val="0"/>
                <w:sz w:val="20"/>
                <w:szCs w:val="20"/>
              </w:rPr>
              <w:t>*</w:t>
            </w:r>
            <w:r>
              <w:rPr>
                <w:rFonts w:ascii="標楷體" w:eastAsia="標楷體" w:hAnsi="標楷體" w:cs="新細明體"/>
                <w:color w:val="5B9BD5"/>
                <w:kern w:val="0"/>
                <w:sz w:val="20"/>
                <w:szCs w:val="20"/>
              </w:rPr>
              <w:t>提案表單如下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鄒輝穎、李方齡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醫師</w:t>
            </w:r>
          </w:p>
          <w:p w:rsidR="00AE1DE1" w:rsidRDefault="00ED50AA">
            <w:pPr>
              <w:spacing w:before="240" w:line="200" w:lineRule="exact"/>
              <w:jc w:val="center"/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國防醫學院三軍總醫院北投分院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rPr>
          <w:trHeight w:val="999"/>
          <w:jc w:val="center"/>
        </w:trPr>
        <w:tc>
          <w:tcPr>
            <w:tcW w:w="52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線上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r>
              <w:rPr>
                <w:rFonts w:ascii="標楷體" w:eastAsia="標楷體" w:hAnsi="標楷體"/>
              </w:rPr>
              <w:t>10/22(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過曝世代</w:t>
            </w:r>
            <w:proofErr w:type="gramEnd"/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提升心理韌性的實務工作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DE1" w:rsidRDefault="00ED50AA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陳品皓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心理師</w:t>
            </w:r>
          </w:p>
          <w:p w:rsidR="00AE1DE1" w:rsidRDefault="00ED50AA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米露谷心理</w:t>
            </w:r>
            <w:proofErr w:type="gramEnd"/>
            <w:r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治療所</w:t>
            </w:r>
          </w:p>
          <w:p w:rsidR="00AE1DE1" w:rsidRDefault="00ED50AA">
            <w:pPr>
              <w:spacing w:after="240"/>
              <w:jc w:val="center"/>
            </w:pP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著有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«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心理韌性：顛覆</w:t>
            </w:r>
            <w:proofErr w:type="gramStart"/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起跑點迷思</w:t>
            </w:r>
            <w:proofErr w:type="gramEnd"/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，教出有</w:t>
            </w:r>
            <w:proofErr w:type="gramStart"/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耐挫</w:t>
            </w:r>
            <w:proofErr w:type="gramEnd"/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力、熱情與目的感的孩子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 w:rsidR="00AE1DE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566" w:type="dxa"/>
            <w:gridSpan w:val="6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DE1" w:rsidRDefault="00ED50AA">
            <w:pPr>
              <w:spacing w:line="320" w:lineRule="exac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註</w:t>
            </w:r>
            <w:proofErr w:type="gramEnd"/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：</w:t>
            </w:r>
          </w:p>
          <w:p w:rsidR="00AE1DE1" w:rsidRDefault="00ED50AA">
            <w:pPr>
              <w:spacing w:line="320" w:lineRule="exact"/>
            </w:pPr>
            <w:r>
              <w:rPr>
                <w:rFonts w:ascii="標楷體" w:eastAsia="標楷體" w:hAnsi="標楷體" w:cs="新細明體"/>
                <w:b/>
              </w:rPr>
              <w:t>9/30(</w:t>
            </w:r>
            <w:r>
              <w:rPr>
                <w:rFonts w:ascii="標楷體" w:eastAsia="標楷體" w:hAnsi="標楷體" w:cs="新細明體"/>
                <w:b/>
              </w:rPr>
              <w:t>醫療接軌指南</w:t>
            </w:r>
            <w:r>
              <w:rPr>
                <w:rFonts w:ascii="標楷體" w:eastAsia="標楷體" w:hAnsi="標楷體" w:cs="新細明體"/>
                <w:b/>
              </w:rPr>
              <w:t>)</w:t>
            </w:r>
            <w:r>
              <w:rPr>
                <w:rFonts w:ascii="標楷體" w:eastAsia="標楷體" w:hAnsi="標楷體" w:cs="新細明體"/>
                <w:bCs/>
              </w:rPr>
              <w:t>邀請三總北投分院醫師針對系統合作進行分享，歡迎</w:t>
            </w:r>
            <w:r>
              <w:rPr>
                <w:rFonts w:ascii="標楷體" w:eastAsia="標楷體" w:hAnsi="標楷體" w:cs="新細明體"/>
                <w:b/>
              </w:rPr>
              <w:t>教師們事前準備個案輔導資料以利討論學習</w:t>
            </w:r>
            <w:r>
              <w:rPr>
                <w:rFonts w:ascii="標楷體" w:eastAsia="標楷體" w:hAnsi="標楷體" w:cs="新細明體"/>
                <w:bCs/>
              </w:rPr>
              <w:t>。</w:t>
            </w:r>
          </w:p>
          <w:p w:rsidR="00AE1DE1" w:rsidRDefault="00ED50AA">
            <w:pPr>
              <w:pStyle w:val="ac"/>
              <w:numPr>
                <w:ilvl w:val="0"/>
                <w:numId w:val="4"/>
              </w:numPr>
              <w:spacing w:line="320" w:lineRule="exact"/>
            </w:pPr>
            <w:r>
              <w:rPr>
                <w:rFonts w:ascii="標楷體" w:eastAsia="標楷體" w:hAnsi="標楷體" w:cs="新細明體"/>
                <w:b/>
                <w:color w:val="5B9BD5"/>
              </w:rPr>
              <w:t>提案表單</w:t>
            </w:r>
            <w:r>
              <w:rPr>
                <w:rFonts w:ascii="標楷體" w:eastAsia="標楷體" w:hAnsi="標楷體" w:cs="新細明體"/>
                <w:b/>
                <w:color w:val="5B9BD5"/>
              </w:rPr>
              <w:t>:</w:t>
            </w:r>
            <w:r>
              <w:t xml:space="preserve"> </w:t>
            </w:r>
            <w:hyperlink r:id="rId10" w:history="1">
              <w:r>
                <w:rPr>
                  <w:rStyle w:val="a3"/>
                  <w:rFonts w:ascii="標楷體" w:eastAsia="標楷體" w:hAnsi="標楷體" w:cs="新細明體"/>
                  <w:b/>
                </w:rPr>
                <w:t>https://forms.gle/5Smd3raVGUBBjcTS6</w:t>
              </w:r>
            </w:hyperlink>
          </w:p>
        </w:tc>
      </w:tr>
      <w:bookmarkEnd w:id="0"/>
      <w:bookmarkEnd w:id="1"/>
    </w:tbl>
    <w:p w:rsidR="00AE1DE1" w:rsidRDefault="00AE1DE1">
      <w:pPr>
        <w:spacing w:before="240" w:line="440" w:lineRule="exact"/>
        <w:jc w:val="both"/>
        <w:rPr>
          <w:rFonts w:ascii="標楷體" w:eastAsia="標楷體" w:hAnsi="標楷體"/>
          <w:u w:val="double"/>
        </w:rPr>
      </w:pPr>
    </w:p>
    <w:sectPr w:rsidR="00AE1DE1">
      <w:pgSz w:w="11906" w:h="16838"/>
      <w:pgMar w:top="851" w:right="1133" w:bottom="851" w:left="155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0AA" w:rsidRDefault="00ED50AA">
      <w:r>
        <w:separator/>
      </w:r>
    </w:p>
  </w:endnote>
  <w:endnote w:type="continuationSeparator" w:id="0">
    <w:p w:rsidR="00ED50AA" w:rsidRDefault="00E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0AA" w:rsidRDefault="00ED50AA">
      <w:r>
        <w:rPr>
          <w:color w:val="000000"/>
        </w:rPr>
        <w:separator/>
      </w:r>
    </w:p>
  </w:footnote>
  <w:footnote w:type="continuationSeparator" w:id="0">
    <w:p w:rsidR="00ED50AA" w:rsidRDefault="00ED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03345"/>
    <w:multiLevelType w:val="multilevel"/>
    <w:tmpl w:val="55643254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2496935"/>
    <w:multiLevelType w:val="multilevel"/>
    <w:tmpl w:val="C9844180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numFmt w:val="bullet"/>
      <w:lvlText w:val=""/>
      <w:lvlJc w:val="left"/>
      <w:pPr>
        <w:ind w:left="1920" w:hanging="480"/>
      </w:pPr>
      <w:rPr>
        <w:rFonts w:ascii="Wingdings" w:hAnsi="Wingdings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C94844"/>
    <w:multiLevelType w:val="multilevel"/>
    <w:tmpl w:val="3D6A6518"/>
    <w:lvl w:ilvl="0">
      <w:start w:val="1"/>
      <w:numFmt w:val="taiwaneseCountingThousand"/>
      <w:lvlText w:val="(%1)"/>
      <w:lvlJc w:val="left"/>
      <w:pPr>
        <w:ind w:left="1782" w:hanging="480"/>
      </w:pPr>
      <w:rPr>
        <w:rFonts w:ascii="標楷體" w:eastAsia="標楷體" w:hAnsi="標楷體"/>
        <w:b w:val="0"/>
        <w:i w:val="0"/>
      </w:rPr>
    </w:lvl>
    <w:lvl w:ilvl="1">
      <w:start w:val="1"/>
      <w:numFmt w:val="ideographTraditional"/>
      <w:lvlText w:val="%2、"/>
      <w:lvlJc w:val="left"/>
      <w:pPr>
        <w:ind w:left="2262" w:hanging="480"/>
      </w:pPr>
    </w:lvl>
    <w:lvl w:ilvl="2">
      <w:start w:val="1"/>
      <w:numFmt w:val="lowerRoman"/>
      <w:lvlText w:val="%3."/>
      <w:lvlJc w:val="right"/>
      <w:pPr>
        <w:ind w:left="2742" w:hanging="480"/>
      </w:pPr>
    </w:lvl>
    <w:lvl w:ilvl="3">
      <w:start w:val="1"/>
      <w:numFmt w:val="decimal"/>
      <w:lvlText w:val="%4."/>
      <w:lvlJc w:val="left"/>
      <w:pPr>
        <w:ind w:left="3222" w:hanging="480"/>
      </w:pPr>
    </w:lvl>
    <w:lvl w:ilvl="4">
      <w:start w:val="1"/>
      <w:numFmt w:val="ideographTraditional"/>
      <w:lvlText w:val="%5、"/>
      <w:lvlJc w:val="left"/>
      <w:pPr>
        <w:ind w:left="3702" w:hanging="480"/>
      </w:pPr>
    </w:lvl>
    <w:lvl w:ilvl="5">
      <w:start w:val="1"/>
      <w:numFmt w:val="lowerRoman"/>
      <w:lvlText w:val="%6."/>
      <w:lvlJc w:val="right"/>
      <w:pPr>
        <w:ind w:left="4182" w:hanging="480"/>
      </w:pPr>
    </w:lvl>
    <w:lvl w:ilvl="6">
      <w:start w:val="1"/>
      <w:numFmt w:val="decimal"/>
      <w:lvlText w:val="%7."/>
      <w:lvlJc w:val="left"/>
      <w:pPr>
        <w:ind w:left="4662" w:hanging="480"/>
      </w:pPr>
    </w:lvl>
    <w:lvl w:ilvl="7">
      <w:start w:val="1"/>
      <w:numFmt w:val="ideographTraditional"/>
      <w:lvlText w:val="%8、"/>
      <w:lvlJc w:val="left"/>
      <w:pPr>
        <w:ind w:left="5142" w:hanging="480"/>
      </w:pPr>
    </w:lvl>
    <w:lvl w:ilvl="8">
      <w:start w:val="1"/>
      <w:numFmt w:val="lowerRoman"/>
      <w:lvlText w:val="%9."/>
      <w:lvlJc w:val="right"/>
      <w:pPr>
        <w:ind w:left="5622" w:hanging="480"/>
      </w:pPr>
    </w:lvl>
  </w:abstractNum>
  <w:abstractNum w:abstractNumId="3" w15:restartNumberingAfterBreak="0">
    <w:nsid w:val="69941FA3"/>
    <w:multiLevelType w:val="multilevel"/>
    <w:tmpl w:val="E8C2D71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bCs/>
        <w:strike w:val="0"/>
        <w:dstrike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2"/>
      <w:numFmt w:val="taiwaneseCountingThousand"/>
      <w:lvlText w:val="第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1DE1"/>
    <w:rsid w:val="00AE1DE1"/>
    <w:rsid w:val="00B479B7"/>
    <w:rsid w:val="00E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56785-3F5F-42CD-BDE7-FA4B65F0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18"/>
      <w:szCs w:val="18"/>
    </w:rPr>
  </w:style>
  <w:style w:type="paragraph" w:styleId="a5">
    <w:name w:val="annotation text"/>
    <w:basedOn w:val="a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paragraph" w:styleId="ac">
    <w:name w:val="List Paragraph"/>
    <w:basedOn w:val="a"/>
    <w:pPr>
      <w:widowControl/>
      <w:ind w:left="480"/>
    </w:pPr>
    <w:rPr>
      <w:color w:val="000000"/>
      <w:kern w:val="0"/>
    </w:rPr>
  </w:style>
  <w:style w:type="paragraph" w:styleId="ad">
    <w:name w:val="Plain Text"/>
    <w:basedOn w:val="a"/>
    <w:rPr>
      <w:rFonts w:ascii="Calibri" w:hAnsi="Calibri" w:cs="Courier New"/>
    </w:rPr>
  </w:style>
  <w:style w:type="character" w:customStyle="1" w:styleId="ae">
    <w:name w:val="純文字 字元"/>
    <w:rPr>
      <w:rFonts w:ascii="Calibri" w:hAnsi="Calibri" w:cs="Courier New"/>
      <w:kern w:val="3"/>
      <w:sz w:val="24"/>
      <w:szCs w:val="24"/>
    </w:rPr>
  </w:style>
  <w:style w:type="character" w:styleId="af">
    <w:name w:val="Unresolved Mention"/>
    <w:rPr>
      <w:color w:val="605E5C"/>
      <w:shd w:val="clear" w:color="auto" w:fill="E1DFDD"/>
    </w:rPr>
  </w:style>
  <w:style w:type="character" w:customStyle="1" w:styleId="af0">
    <w:name w:val="未解析的提及"/>
    <w:rPr>
      <w:color w:val="605E5C"/>
      <w:shd w:val="clear" w:color="auto" w:fill="E1DFDD"/>
    </w:rPr>
  </w:style>
  <w:style w:type="character" w:styleId="af1">
    <w:name w:val="FollowedHyperlink"/>
    <w:basedOn w:val="a0"/>
    <w:rPr>
      <w:color w:val="954F72"/>
      <w:u w:val="single"/>
    </w:rPr>
  </w:style>
  <w:style w:type="character" w:customStyle="1" w:styleId="gmail-il">
    <w:name w:val="gmail-il"/>
    <w:basedOn w:val="a0"/>
  </w:style>
  <w:style w:type="character" w:customStyle="1" w:styleId="font">
    <w:name w:val="font"/>
    <w:basedOn w:val="a0"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82847@gov.taip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c.tp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5Smd3raVGUBBjcTS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82847@gov.taipe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100年度臺北市政府衛生局校園輔導教師培訓課程計畫</dc:title>
  <dc:subject/>
  <dc:creator>profiler</dc:creator>
  <cp:lastModifiedBy>user</cp:lastModifiedBy>
  <cp:revision>2</cp:revision>
  <cp:lastPrinted>2019-02-01T11:49:00Z</cp:lastPrinted>
  <dcterms:created xsi:type="dcterms:W3CDTF">2025-08-20T04:43:00Z</dcterms:created>
  <dcterms:modified xsi:type="dcterms:W3CDTF">2025-08-20T04:43:00Z</dcterms:modified>
</cp:coreProperties>
</file>