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D679FE" w:rsidP="00DC4BB7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0D386A">
        <w:rPr>
          <w:rFonts w:ascii="標楷體" w:eastAsia="標楷體" w:hAnsi="標楷體" w:cs="Arial" w:hint="eastAsia"/>
          <w:color w:val="FF0000"/>
          <w:sz w:val="32"/>
          <w:szCs w:val="32"/>
        </w:rPr>
        <w:t xml:space="preserve"> </w:t>
      </w:r>
      <w:r w:rsidR="00DC4BB7">
        <w:rPr>
          <w:rFonts w:ascii="標楷體" w:eastAsia="標楷體" w:hAnsi="標楷體" w:cs="Arial" w:hint="eastAsia"/>
          <w:color w:val="FF0000"/>
          <w:sz w:val="32"/>
          <w:szCs w:val="32"/>
        </w:rPr>
        <w:t>民生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417"/>
        <w:gridCol w:w="5954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9C1548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9C1548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1F076A" w:rsidRPr="00C41ED5" w:rsidRDefault="001F076A" w:rsidP="001F076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</w:t>
            </w:r>
            <w:r w:rsidRPr="00C41ED5">
              <w:rPr>
                <w:rFonts w:ascii="標楷體" w:eastAsia="標楷體" w:hAnsi="標楷體" w:cs="新細明體"/>
              </w:rPr>
              <w:t>-J-A1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參與藝術活動，增進美感知能。</w:t>
            </w:r>
          </w:p>
          <w:p w:rsidR="001F076A" w:rsidRPr="00C41ED5" w:rsidRDefault="001F076A" w:rsidP="001F076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藝-J-A2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 w:hint="eastAsia"/>
              </w:rPr>
              <w:t>嘗試設計思考，探索藝術實踐解決問題的途徑。</w:t>
            </w:r>
          </w:p>
          <w:p w:rsidR="001F076A" w:rsidRPr="00C41ED5" w:rsidRDefault="001F076A" w:rsidP="001F076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/>
              </w:rPr>
              <w:t>藝-J-A3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嘗試規</w:t>
            </w:r>
            <w:r w:rsidRPr="00C41ED5">
              <w:rPr>
                <w:rFonts w:ascii="標楷體" w:eastAsia="標楷體" w:hAnsi="標楷體" w:cs="新細明體" w:hint="eastAsia"/>
              </w:rPr>
              <w:t>畫</w:t>
            </w:r>
            <w:r w:rsidRPr="00C41ED5">
              <w:rPr>
                <w:rFonts w:ascii="標楷體" w:eastAsia="標楷體" w:hAnsi="標楷體" w:cs="新細明體"/>
              </w:rPr>
              <w:t>與執行藝術活動，因應情境需求發揮創</w:t>
            </w:r>
            <w:r w:rsidRPr="00C41ED5">
              <w:rPr>
                <w:rFonts w:ascii="標楷體" w:eastAsia="標楷體" w:hAnsi="標楷體" w:cs="新細明體" w:hint="eastAsia"/>
              </w:rPr>
              <w:t>意。</w:t>
            </w:r>
          </w:p>
          <w:p w:rsidR="001F076A" w:rsidRPr="00C41ED5" w:rsidRDefault="001F076A" w:rsidP="001F076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藝-J-B1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 w:hint="eastAsia"/>
              </w:rPr>
              <w:t>應用藝術符號，以表達觀點與風格。</w:t>
            </w:r>
          </w:p>
          <w:p w:rsidR="001F076A" w:rsidRPr="00C41ED5" w:rsidRDefault="001F076A" w:rsidP="001F076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</w:t>
            </w:r>
            <w:r w:rsidRPr="00C41ED5">
              <w:rPr>
                <w:rFonts w:ascii="標楷體" w:eastAsia="標楷體" w:hAnsi="標楷體" w:cs="新細明體"/>
              </w:rPr>
              <w:t>-J-B2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思辨科技資訊、媒體與藝術的關係，進行創作與鑑賞。</w:t>
            </w:r>
          </w:p>
          <w:p w:rsidR="001F076A" w:rsidRPr="00C41ED5" w:rsidRDefault="001F076A" w:rsidP="001F076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藝-J-B3 善用多元感官，探索理解藝術與生活的關聯，以展現美感意識。</w:t>
            </w:r>
          </w:p>
          <w:p w:rsidR="001F076A" w:rsidRPr="00C41ED5" w:rsidRDefault="001F076A" w:rsidP="001F076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/>
              </w:rPr>
              <w:t>藝-J-C1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探討藝術活動中社會議</w:t>
            </w:r>
            <w:r w:rsidRPr="00C41ED5">
              <w:rPr>
                <w:rFonts w:ascii="標楷體" w:eastAsia="標楷體" w:hAnsi="標楷體" w:cs="新細明體" w:hint="eastAsia"/>
              </w:rPr>
              <w:t>題的意義。</w:t>
            </w:r>
          </w:p>
          <w:p w:rsidR="001F076A" w:rsidRDefault="001F076A" w:rsidP="001F076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/>
              </w:rPr>
              <w:t>藝-J-C2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透過藝術實踐，建立利他與合群的知能，培養團隊合作與溝通</w:t>
            </w:r>
            <w:r w:rsidRPr="00C41ED5">
              <w:rPr>
                <w:rFonts w:ascii="標楷體" w:eastAsia="標楷體" w:hAnsi="標楷體" w:cs="新細明體" w:hint="eastAsia"/>
              </w:rPr>
              <w:t>的能力。</w:t>
            </w:r>
          </w:p>
          <w:p w:rsidR="009C1548" w:rsidRPr="009C1548" w:rsidRDefault="001F076A" w:rsidP="001F0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C41ED5">
              <w:rPr>
                <w:rFonts w:ascii="標楷體" w:eastAsia="標楷體" w:hAnsi="標楷體" w:cs="新細明體"/>
              </w:rPr>
              <w:t>藝-J-C3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關懷在地及全球藝術與文化的多元</w:t>
            </w:r>
            <w:r w:rsidRPr="00C41ED5">
              <w:rPr>
                <w:rFonts w:ascii="標楷體" w:eastAsia="標楷體" w:hAnsi="標楷體" w:cs="新細明體" w:hint="eastAsia"/>
              </w:rPr>
              <w:t>與差異。</w:t>
            </w:r>
          </w:p>
        </w:tc>
      </w:tr>
      <w:tr w:rsidR="00D679FE" w:rsidRPr="00BE37E1" w:rsidTr="00077608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vAlign w:val="center"/>
          </w:tcPr>
          <w:p w:rsidR="0085237B" w:rsidRDefault="0085237B" w:rsidP="0085237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1-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-1</w:t>
            </w:r>
          </w:p>
          <w:p w:rsidR="007D7AE8" w:rsidRDefault="0085237B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能理解音樂符號並回應指揮，進行歌唱及演奏，展現音樂美感意識。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1-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-2</w:t>
            </w:r>
          </w:p>
          <w:p w:rsidR="00D679FE" w:rsidRDefault="007D7AE8" w:rsidP="007D7AE8">
            <w:pPr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能融入傳統、當代或流行音樂的風格，改編樂曲，以表達觀點。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2-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-1</w:t>
            </w:r>
          </w:p>
          <w:p w:rsidR="007D7AE8" w:rsidRDefault="007D7AE8" w:rsidP="007D7AE8">
            <w:pPr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能使用適當的音樂語彙，賞析各類音樂作品，體會藝術文化之美。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2-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-2</w:t>
            </w:r>
          </w:p>
          <w:p w:rsidR="007D7AE8" w:rsidRDefault="007D7AE8" w:rsidP="007D7AE8">
            <w:pPr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能透過討論，以探究樂曲創作背景與社會文化的關聯及其意義，表達多元觀點。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3-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-1</w:t>
            </w:r>
          </w:p>
          <w:p w:rsidR="007D7AE8" w:rsidRDefault="007D7AE8" w:rsidP="007D7AE8">
            <w:pPr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能透過多元音樂活動，探索音樂及其他藝術之共通性，關懷在地及全球藝術文化。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3-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-2</w:t>
            </w:r>
          </w:p>
          <w:p w:rsidR="007D7AE8" w:rsidRPr="007D7AE8" w:rsidRDefault="007D7AE8" w:rsidP="007D7AE8">
            <w:pPr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能運用科技媒體蒐集藝文資訊或聆賞音樂，以培養自主學習音樂的興趣與發展。</w:t>
            </w:r>
          </w:p>
        </w:tc>
      </w:tr>
      <w:tr w:rsidR="00D679FE" w:rsidRPr="00BE37E1" w:rsidTr="00077608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vAlign w:val="center"/>
          </w:tcPr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E-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-1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多元形式歌曲。基礎歌唱技巧，如：發聲技巧、表情等。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lastRenderedPageBreak/>
              <w:t>音</w:t>
            </w:r>
            <w:r>
              <w:rPr>
                <w:b/>
                <w:bCs/>
                <w:sz w:val="23"/>
                <w:szCs w:val="23"/>
              </w:rPr>
              <w:t>E-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-2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樂器的構造、發音原理、演奏技巧，以及不同的演奏形式。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E-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-3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音樂符號與術語、記譜法或簡易音樂軟體。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E-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-4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音樂元素，如：音色、調式、和聲等。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E-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-5</w:t>
            </w:r>
          </w:p>
          <w:p w:rsidR="00D679FE" w:rsidRDefault="007D7AE8" w:rsidP="007D7AE8">
            <w:pPr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基礎指揮。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A-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-2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相關音樂語彙，如音色、和聲等描述音樂元素之音樂術語，或相關之一般性用語。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-1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音樂與跨領域藝術文化活動。</w:t>
            </w:r>
          </w:p>
          <w:p w:rsidR="007D7AE8" w:rsidRDefault="007D7AE8" w:rsidP="007D7AE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音</w:t>
            </w:r>
            <w:r>
              <w:rPr>
                <w:b/>
                <w:bCs/>
                <w:sz w:val="23"/>
                <w:szCs w:val="23"/>
              </w:rPr>
              <w:t>P-</w:t>
            </w:r>
            <w:r>
              <w:rPr>
                <w:rFonts w:hint="eastAsia"/>
                <w:b/>
                <w:bCs/>
                <w:sz w:val="23"/>
                <w:szCs w:val="23"/>
              </w:rPr>
              <w:t>Ⅳ</w:t>
            </w:r>
            <w:r>
              <w:rPr>
                <w:b/>
                <w:bCs/>
                <w:sz w:val="23"/>
                <w:szCs w:val="23"/>
              </w:rPr>
              <w:t>-2</w:t>
            </w:r>
          </w:p>
          <w:p w:rsidR="007D7AE8" w:rsidRPr="00BE37E1" w:rsidRDefault="007D7AE8" w:rsidP="007D7AE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hint="eastAsia"/>
                <w:sz w:val="23"/>
                <w:szCs w:val="23"/>
              </w:rPr>
              <w:t>在地人文關懷與全球藝術文化相關議題。</w:t>
            </w:r>
          </w:p>
        </w:tc>
      </w:tr>
      <w:tr w:rsidR="00D679FE" w:rsidRPr="00BE37E1" w:rsidTr="007D7AE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417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5954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0437A7" w:rsidRPr="00BE37E1" w:rsidTr="007D7AE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0437A7" w:rsidRPr="00BE37E1" w:rsidRDefault="000437A7" w:rsidP="000437A7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0437A7" w:rsidRPr="001F076A" w:rsidRDefault="007D7AE8" w:rsidP="000437A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音樂有藝思</w:t>
            </w:r>
          </w:p>
        </w:tc>
        <w:tc>
          <w:tcPr>
            <w:tcW w:w="5954" w:type="dxa"/>
            <w:vAlign w:val="center"/>
          </w:tcPr>
          <w:p w:rsidR="000437A7" w:rsidRPr="001F076A" w:rsidRDefault="007D7AE8" w:rsidP="007D7AE8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生活中的音樂</w:t>
            </w:r>
          </w:p>
          <w:p w:rsidR="007D7AE8" w:rsidRPr="001F076A" w:rsidRDefault="007D7AE8" w:rsidP="007D7AE8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名人這樣說音樂</w:t>
            </w:r>
          </w:p>
          <w:p w:rsidR="007D7AE8" w:rsidRPr="001F076A" w:rsidRDefault="007D7AE8" w:rsidP="007D7AE8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音樂的元素</w:t>
            </w:r>
          </w:p>
        </w:tc>
      </w:tr>
      <w:tr w:rsidR="000437A7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0437A7" w:rsidRPr="001F076A" w:rsidRDefault="007D7AE8" w:rsidP="000437A7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000000" w:themeColor="text1"/>
                <w:w w:val="80"/>
                <w:sz w:val="18"/>
                <w:szCs w:val="18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音樂有藝思</w:t>
            </w:r>
          </w:p>
          <w:p w:rsidR="000437A7" w:rsidRPr="001F076A" w:rsidRDefault="000437A7" w:rsidP="000437A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5954" w:type="dxa"/>
            <w:vAlign w:val="center"/>
          </w:tcPr>
          <w:p w:rsidR="008F1CCE" w:rsidRPr="001F076A" w:rsidRDefault="007D7AE8" w:rsidP="008F1CCE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記譜法</w:t>
            </w:r>
            <w:r w:rsidR="008F1CCE"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(簡譜)</w:t>
            </w:r>
          </w:p>
          <w:p w:rsidR="007D7AE8" w:rsidRPr="001F076A" w:rsidRDefault="008F1CCE" w:rsidP="007D7AE8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音符與休止符</w:t>
            </w:r>
          </w:p>
        </w:tc>
      </w:tr>
      <w:tr w:rsidR="000437A7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0437A7" w:rsidRPr="001F076A" w:rsidRDefault="007D7AE8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音樂有藝思</w:t>
            </w:r>
          </w:p>
        </w:tc>
        <w:tc>
          <w:tcPr>
            <w:tcW w:w="5954" w:type="dxa"/>
            <w:vAlign w:val="center"/>
          </w:tcPr>
          <w:p w:rsidR="000437A7" w:rsidRPr="001F076A" w:rsidRDefault="008F1CCE" w:rsidP="000437A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中音直笛(吐舌、指法)</w:t>
            </w:r>
          </w:p>
        </w:tc>
      </w:tr>
      <w:tr w:rsidR="000437A7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0437A7" w:rsidRPr="001F076A" w:rsidRDefault="007D7AE8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音樂有藝思</w:t>
            </w:r>
          </w:p>
        </w:tc>
        <w:tc>
          <w:tcPr>
            <w:tcW w:w="5954" w:type="dxa"/>
            <w:vAlign w:val="center"/>
          </w:tcPr>
          <w:p w:rsidR="008F1CCE" w:rsidRPr="001F076A" w:rsidRDefault="008F1CCE" w:rsidP="000437A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中音直笛(樂曲練習)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BE37E1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唱起歌來快樂多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認識自己聲音的音域</w:t>
            </w:r>
          </w:p>
          <w:p w:rsidR="00380D56" w:rsidRPr="001F076A" w:rsidRDefault="00380D56" w:rsidP="00380D56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演唱形式(獨唱、齊唱、重唱、合唱)</w:t>
            </w:r>
          </w:p>
          <w:p w:rsidR="00380D56" w:rsidRPr="001F076A" w:rsidRDefault="00380D56" w:rsidP="00380D56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唱歌前的準備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BE37E1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唱起歌來快樂多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基本拍子的指揮</w:t>
            </w:r>
          </w:p>
          <w:p w:rsidR="00380D56" w:rsidRPr="001F076A" w:rsidRDefault="00380D56" w:rsidP="00380D56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練習歌唱&lt;雨為什麼下&gt;</w:t>
            </w:r>
            <w:r w:rsidRPr="001F076A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第一聲部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BE37E1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rPr>
                <w:rFonts w:ascii="微軟正黑體" w:eastAsia="微軟正黑體" w:hAnsi="微軟正黑體" w:cs="Gungsuh"/>
                <w:color w:val="000000" w:themeColor="text1"/>
                <w:w w:val="80"/>
                <w:sz w:val="18"/>
                <w:szCs w:val="18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唱起歌來快樂多</w:t>
            </w:r>
          </w:p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基本拍子的指揮</w:t>
            </w:r>
          </w:p>
          <w:p w:rsidR="00380D56" w:rsidRPr="001F076A" w:rsidRDefault="00380D56" w:rsidP="00380D56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練系歌唱&lt;雨為什麼下&gt;</w:t>
            </w:r>
            <w:r w:rsidRPr="001F076A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二部合唱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BE37E1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唱起歌來快樂多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中音直笛(樂曲練習)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BE37E1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唱起歌來快樂多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中音直笛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直笛小測驗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傳唱時代的聲音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台灣聲音記憶</w:t>
            </w:r>
          </w:p>
          <w:p w:rsidR="00380D56" w:rsidRPr="001F076A" w:rsidRDefault="00380D56" w:rsidP="00380D56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中音直笛&lt;農村曲&gt;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傳唱時代的聲音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認識校園民歌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傳唱時代的聲音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認識校園民歌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傳唱時代的聲音</w:t>
            </w:r>
          </w:p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微軟正黑體" w:eastAsia="微軟正黑體" w:hAnsi="微軟正黑體" w:cs="Gungsuh"/>
                <w:color w:val="000000" w:themeColor="text1"/>
                <w:w w:val="80"/>
                <w:sz w:val="18"/>
                <w:szCs w:val="18"/>
              </w:rPr>
              <w:t>(</w:t>
            </w:r>
            <w:r w:rsidRPr="001F076A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歌唱&lt;再別康橋&gt;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跟著節奏玩表演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生活中的節奏</w:t>
            </w:r>
          </w:p>
          <w:p w:rsidR="00380D56" w:rsidRPr="001F076A" w:rsidRDefault="00380D56" w:rsidP="00380D56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節奏魔法師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跟著節奏玩表演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擊樂器在展演中的角色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rPr>
                <w:rFonts w:ascii="微軟正黑體" w:eastAsia="微軟正黑體" w:hAnsi="微軟正黑體" w:cs="Gungsuh"/>
                <w:color w:val="000000" w:themeColor="text1"/>
                <w:w w:val="80"/>
                <w:sz w:val="18"/>
                <w:szCs w:val="18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跟著節奏玩表演</w:t>
            </w:r>
          </w:p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常見的節奏風格</w:t>
            </w:r>
            <w:r w:rsidR="001E5233"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展演形式</w:t>
            </w:r>
          </w:p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跟著節奏玩表演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認識不同的節奏型</w:t>
            </w:r>
          </w:p>
          <w:p w:rsidR="00380D56" w:rsidRPr="001F076A" w:rsidRDefault="00380D56" w:rsidP="00380D56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中音直笛&lt;歡樂頌&gt;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380D56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跟著節奏玩表演</w:t>
            </w:r>
          </w:p>
        </w:tc>
        <w:tc>
          <w:tcPr>
            <w:tcW w:w="5954" w:type="dxa"/>
            <w:vAlign w:val="center"/>
          </w:tcPr>
          <w:p w:rsidR="00380D56" w:rsidRPr="001F076A" w:rsidRDefault="00380D56" w:rsidP="00380D56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中音直笛&lt;歡樂頌&gt;</w:t>
            </w:r>
          </w:p>
          <w:p w:rsidR="00380D56" w:rsidRPr="001F076A" w:rsidRDefault="00380D56" w:rsidP="00380D56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改編伴奏</w:t>
            </w:r>
            <w:r w:rsidR="001E5233"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音型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1F076A" w:rsidRDefault="00C04BF0" w:rsidP="00380D5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跟著節奏玩表演</w:t>
            </w:r>
          </w:p>
        </w:tc>
        <w:tc>
          <w:tcPr>
            <w:tcW w:w="5954" w:type="dxa"/>
            <w:vAlign w:val="center"/>
          </w:tcPr>
          <w:p w:rsidR="00380D56" w:rsidRPr="001F076A" w:rsidRDefault="00C04BF0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小組呈現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C04BF0" w:rsidRPr="001F076A" w:rsidRDefault="00C04BF0" w:rsidP="00380D56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跟著節奏玩表演</w:t>
            </w:r>
          </w:p>
          <w:p w:rsidR="00380D56" w:rsidRPr="001F076A" w:rsidRDefault="00380D56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5954" w:type="dxa"/>
            <w:vAlign w:val="center"/>
          </w:tcPr>
          <w:p w:rsidR="00380D56" w:rsidRPr="001F076A" w:rsidRDefault="00C04BF0" w:rsidP="00380D5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  <w:szCs w:val="24"/>
              </w:rPr>
              <w:t>欣賞：破銅爛鐵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1F076A" w:rsidRPr="00BE37E1" w:rsidRDefault="001F076A" w:rsidP="001F076A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學期</w:t>
            </w:r>
          </w:p>
        </w:tc>
        <w:tc>
          <w:tcPr>
            <w:tcW w:w="993" w:type="dxa"/>
            <w:vAlign w:val="center"/>
          </w:tcPr>
          <w:p w:rsidR="001F076A" w:rsidRPr="00BE37E1" w:rsidRDefault="001F076A" w:rsidP="001F076A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1F076A" w:rsidRDefault="001F076A" w:rsidP="001F076A">
            <w:pPr>
              <w:ind w:firstLine="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</w:rPr>
              <w:t>第五課</w:t>
            </w:r>
          </w:p>
          <w:p w:rsidR="001F076A" w:rsidRPr="001F076A" w:rsidRDefault="001F076A" w:rsidP="001F076A">
            <w:pPr>
              <w:ind w:firstLine="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F076A">
              <w:rPr>
                <w:rFonts w:ascii="標楷體" w:eastAsia="標楷體" w:hAnsi="標楷體" w:hint="eastAsia"/>
                <w:color w:val="000000" w:themeColor="text1"/>
              </w:rPr>
              <w:t>聲部競逐</w:t>
            </w:r>
            <w:r w:rsidRPr="001F076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的藝術</w:t>
            </w:r>
          </w:p>
        </w:tc>
        <w:tc>
          <w:tcPr>
            <w:tcW w:w="5954" w:type="dxa"/>
          </w:tcPr>
          <w:p w:rsidR="001F076A" w:rsidRPr="001F076A" w:rsidRDefault="001F076A" w:rsidP="001F076A">
            <w:pPr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1F076A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lastRenderedPageBreak/>
              <w:t>1.認識巴洛克時期的音樂特色。</w:t>
            </w:r>
          </w:p>
          <w:p w:rsidR="001F076A" w:rsidRPr="001F076A" w:rsidRDefault="001F076A" w:rsidP="001F076A">
            <w:pPr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1F076A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2.藉著作曲家及其重要作品的解析，認識巴洛克時期的</w:t>
            </w:r>
            <w:r w:rsidRPr="001F076A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lastRenderedPageBreak/>
              <w:t>重要曲式。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BE37E1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第五課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聲部競逐的藝術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1.透過大鍵琴、管風琴等樂器的介紹及樂曲欣賞，認識巴洛克時期的音樂特色。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2.藉著作曲家及其重要作品的解析，認識巴洛克時期的重要曲式。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3.經由樂曲欣賞及樂譜的輔助，感受音樂中的對比與織度，增加美感經驗。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BE37E1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第五課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聲部競逐的藝術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1.透過大鍵琴、管風琴等樂器的介紹及樂曲欣賞，認識巴洛克時期的音樂特色。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2.藉著作曲家及其重要作品的解析，認識巴洛克時期的重要曲式。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3.經由樂曲欣賞及樂譜的輔助，感受音樂中的對比與織度，增加美感經驗。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BE37E1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第五課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聲部競逐的藝術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1.透過大鍵琴、管風琴等樂器的介紹及樂曲欣賞，認識巴洛克時期的音樂特色。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2.藉著作曲家及其重要作品的解析，認識巴洛克時期的重要曲式。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3.經由樂曲欣賞及樂譜的輔助，感受音樂中的對比與織度，增加美感經驗。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BE37E1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第五課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聲部競逐的藝術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1.透過大鍵琴、管風琴等樂器的介紹及樂曲欣賞，認識巴洛克時期的音樂特色。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2.藉著作曲家及其重要作品的解析，認識巴洛克時期的重要曲式。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3.經由樂曲欣賞及樂譜的輔助，感受音樂中的對比與織度，增加美感經驗。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BE37E1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第六課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管弦交織的樂章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1.透過圖片與樂曲引導，分辨西洋弦樂器與管樂器。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2.經由演奏圖照，建立交響樂團基本位置的概念。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3.根據演奏團體、演奏組合介紹，理解室內樂的幾種組合。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BE37E1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第六課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管弦交織的樂章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1.透過圖片與樂曲引導，分辨西洋弦樂器與管樂器。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2.經由演奏圖照，建立交響樂團基本位置的概念。</w:t>
            </w:r>
          </w:p>
          <w:p w:rsidR="001F076A" w:rsidRPr="00876D4A" w:rsidRDefault="001F076A" w:rsidP="001F076A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876D4A">
              <w:rPr>
                <w:rFonts w:ascii="標楷體" w:eastAsia="標楷體" w:hAnsi="標楷體" w:cs="標楷體" w:hint="eastAsia"/>
                <w:kern w:val="0"/>
              </w:rPr>
              <w:t>3.根據演奏團體、演奏組合介紹，理解室內樂的幾種組合。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BE37E1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第六課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管弦交織的樂章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1.</w:t>
            </w:r>
            <w:r w:rsidRPr="00876D4A">
              <w:rPr>
                <w:rFonts w:eastAsia="標楷體" w:hint="eastAsia"/>
                <w:kern w:val="2"/>
              </w:rPr>
              <w:t>透過圖片與樂曲引導，分辨西洋弦樂器與管樂器。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2.</w:t>
            </w:r>
            <w:r w:rsidRPr="00876D4A">
              <w:rPr>
                <w:rFonts w:eastAsia="標楷體" w:hint="eastAsia"/>
                <w:kern w:val="2"/>
              </w:rPr>
              <w:t>經由演奏圖照，建立交響樂團基本位置的概念。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3.</w:t>
            </w:r>
            <w:r w:rsidRPr="00876D4A">
              <w:rPr>
                <w:rFonts w:eastAsia="標楷體" w:hint="eastAsia"/>
                <w:kern w:val="2"/>
              </w:rPr>
              <w:t>根據演奏團體、演奏組合介紹，理解室內樂的幾種組合。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BE37E1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第六課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管弦交織的樂章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1.</w:t>
            </w:r>
            <w:r w:rsidRPr="00876D4A">
              <w:rPr>
                <w:rFonts w:eastAsia="標楷體" w:hint="eastAsia"/>
                <w:kern w:val="2"/>
              </w:rPr>
              <w:t>透過圖片與樂曲引導，分辨西洋弦樂器與管樂器。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2.</w:t>
            </w:r>
            <w:r w:rsidRPr="00876D4A">
              <w:rPr>
                <w:rFonts w:eastAsia="標楷體" w:hint="eastAsia"/>
                <w:kern w:val="2"/>
              </w:rPr>
              <w:t>經由演奏圖照，建立交響樂團基本位置的概念。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3.</w:t>
            </w:r>
            <w:r w:rsidRPr="00876D4A">
              <w:rPr>
                <w:rFonts w:eastAsia="標楷體" w:hint="eastAsia"/>
                <w:kern w:val="2"/>
              </w:rPr>
              <w:t>根據演奏團體、演奏組合介紹，理解室內樂的幾種組合。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077608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第六課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管弦交織的樂章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1.</w:t>
            </w:r>
            <w:r w:rsidRPr="00876D4A">
              <w:rPr>
                <w:rFonts w:eastAsia="標楷體" w:hint="eastAsia"/>
                <w:kern w:val="2"/>
              </w:rPr>
              <w:t>透過圖片與樂曲引導，分辨西洋弦樂器與管樂器。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2.</w:t>
            </w:r>
            <w:r w:rsidRPr="00876D4A">
              <w:rPr>
                <w:rFonts w:eastAsia="標楷體" w:hint="eastAsia"/>
                <w:kern w:val="2"/>
              </w:rPr>
              <w:t>經由演奏圖照，建立交響樂團基本位置的概念。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3.</w:t>
            </w:r>
            <w:r w:rsidRPr="00876D4A">
              <w:rPr>
                <w:rFonts w:eastAsia="標楷體" w:hint="eastAsia"/>
                <w:kern w:val="2"/>
              </w:rPr>
              <w:t>根據演奏團體、演奏組合介紹，理解室內樂的幾種組合。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077608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第七課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音樂時光隧道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透過歌曲，認識一九八○～一九九○年代臺灣流行音樂的發展。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077608" w:rsidRDefault="001F076A" w:rsidP="001F07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第七課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音樂時光隧道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1.</w:t>
            </w:r>
            <w:r w:rsidRPr="00876D4A">
              <w:rPr>
                <w:rFonts w:eastAsia="標楷體" w:hint="eastAsia"/>
                <w:kern w:val="2"/>
              </w:rPr>
              <w:t>透過歌曲，認識一九八○～一九九○年代臺灣流行音樂的發展。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2.</w:t>
            </w:r>
            <w:r w:rsidRPr="00876D4A">
              <w:rPr>
                <w:rFonts w:eastAsia="標楷體" w:hint="eastAsia"/>
                <w:kern w:val="2"/>
              </w:rPr>
              <w:t>經由活動參與，認識流行音樂產業的分工。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3.</w:t>
            </w:r>
            <w:r w:rsidRPr="00876D4A">
              <w:rPr>
                <w:rFonts w:eastAsia="標楷體" w:hint="eastAsia"/>
                <w:kern w:val="2"/>
              </w:rPr>
              <w:t>藉由欣賞臺灣的流行歌曲，了解臺灣的歷史發展及多元文化社會。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077608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第七課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音樂時光隧道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1.</w:t>
            </w:r>
            <w:r w:rsidRPr="00876D4A">
              <w:rPr>
                <w:rFonts w:eastAsia="標楷體" w:hint="eastAsia"/>
                <w:kern w:val="2"/>
              </w:rPr>
              <w:t>透過歌曲，認識一九八○～一九九○年代臺灣流行音樂的發展。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2.</w:t>
            </w:r>
            <w:r w:rsidRPr="00876D4A">
              <w:rPr>
                <w:rFonts w:eastAsia="標楷體" w:hint="eastAsia"/>
                <w:kern w:val="2"/>
              </w:rPr>
              <w:t>經由活動參與，認識流行音樂產業的分工。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3.</w:t>
            </w:r>
            <w:r w:rsidRPr="00876D4A">
              <w:rPr>
                <w:rFonts w:eastAsia="標楷體" w:hint="eastAsia"/>
                <w:kern w:val="2"/>
              </w:rPr>
              <w:t>藉由欣賞臺灣的流行歌曲，了解臺灣的歷史發展及多元文化社會。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077608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第七課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音樂時光隧道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1.</w:t>
            </w:r>
            <w:r w:rsidRPr="00876D4A">
              <w:rPr>
                <w:rFonts w:eastAsia="標楷體" w:hint="eastAsia"/>
                <w:kern w:val="2"/>
              </w:rPr>
              <w:t>透過歌曲，認識一九八○～一九九○年代臺灣流行音樂的發展。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2.</w:t>
            </w:r>
            <w:r w:rsidRPr="00876D4A">
              <w:rPr>
                <w:rFonts w:eastAsia="標楷體" w:hint="eastAsia"/>
                <w:kern w:val="2"/>
              </w:rPr>
              <w:t>經由活動參與，認識流行音樂產業的分工。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3.</w:t>
            </w:r>
            <w:r w:rsidRPr="00876D4A">
              <w:rPr>
                <w:rFonts w:eastAsia="標楷體" w:hint="eastAsia"/>
                <w:kern w:val="2"/>
              </w:rPr>
              <w:t>藉由欣賞臺灣的流行歌曲，了解臺灣的歷史發展及多元文化社會。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077608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第七課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音樂時光隧道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1.</w:t>
            </w:r>
            <w:r w:rsidRPr="00876D4A">
              <w:rPr>
                <w:rFonts w:eastAsia="標楷體" w:hint="eastAsia"/>
                <w:kern w:val="2"/>
              </w:rPr>
              <w:t>透過歌曲，認識一九八○～一九九○年代臺灣流行音樂的發展。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2.</w:t>
            </w:r>
            <w:r w:rsidRPr="00876D4A">
              <w:rPr>
                <w:rFonts w:eastAsia="標楷體" w:hint="eastAsia"/>
                <w:kern w:val="2"/>
              </w:rPr>
              <w:t>經由活動參與，認識流行音樂產業的分工。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3.</w:t>
            </w:r>
            <w:r w:rsidRPr="00876D4A">
              <w:rPr>
                <w:rFonts w:eastAsia="標楷體" w:hint="eastAsia"/>
                <w:kern w:val="2"/>
              </w:rPr>
              <w:t>藉由欣賞臺灣的流行歌曲，了解臺灣的歷史發展及多元文化社會。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077608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第八課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音樂實驗室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經由音樂快閃活動，探索音樂與科技結合的趨勢，了解音樂載體發展。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077608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第八課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音樂實驗室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透過網路與科技的應用，認識網路時代音樂的傳播方式。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077608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第八課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音樂實驗室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認識常見的音樂裝置，進而錄製作品，表達觀點。</w:t>
            </w:r>
          </w:p>
        </w:tc>
      </w:tr>
      <w:tr w:rsidR="001F076A" w:rsidRPr="00BE37E1" w:rsidTr="006269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F076A" w:rsidRPr="00BE37E1" w:rsidRDefault="001F076A" w:rsidP="001F076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F076A" w:rsidRPr="00077608" w:rsidRDefault="001F076A" w:rsidP="001F076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第八課</w:t>
            </w:r>
          </w:p>
          <w:p w:rsidR="001F076A" w:rsidRPr="00876D4A" w:rsidRDefault="001F076A" w:rsidP="001F076A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876D4A">
              <w:rPr>
                <w:rFonts w:ascii="標楷體" w:eastAsia="標楷體" w:hAnsi="標楷體" w:hint="eastAsia"/>
              </w:rPr>
              <w:t>音樂實驗室</w:t>
            </w:r>
          </w:p>
        </w:tc>
        <w:tc>
          <w:tcPr>
            <w:tcW w:w="5954" w:type="dxa"/>
          </w:tcPr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1.</w:t>
            </w:r>
            <w:r w:rsidRPr="00876D4A">
              <w:rPr>
                <w:rFonts w:eastAsia="標楷體" w:hint="eastAsia"/>
                <w:kern w:val="2"/>
              </w:rPr>
              <w:t>經由音樂快閃活動，探索音樂與科技結合的趨勢，了解音樂載體發展。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2.</w:t>
            </w:r>
            <w:r w:rsidRPr="00876D4A">
              <w:rPr>
                <w:rFonts w:eastAsia="標楷體" w:hint="eastAsia"/>
                <w:kern w:val="2"/>
              </w:rPr>
              <w:t>透過網路與科技的應用，認識網路時代音樂的傳播方式。</w:t>
            </w:r>
          </w:p>
          <w:p w:rsidR="001F076A" w:rsidRPr="00876D4A" w:rsidRDefault="001F076A" w:rsidP="001F076A">
            <w:pPr>
              <w:pStyle w:val="Default"/>
              <w:rPr>
                <w:rFonts w:eastAsia="標楷體"/>
                <w:kern w:val="2"/>
              </w:rPr>
            </w:pPr>
            <w:r w:rsidRPr="00876D4A">
              <w:rPr>
                <w:rFonts w:eastAsia="標楷體" w:hint="eastAsia"/>
                <w:kern w:val="2"/>
              </w:rPr>
              <w:t>3.</w:t>
            </w:r>
            <w:r w:rsidRPr="00876D4A">
              <w:rPr>
                <w:rFonts w:eastAsia="標楷體" w:hint="eastAsia"/>
                <w:kern w:val="2"/>
              </w:rPr>
              <w:t>認識常見的音樂裝置，進而錄製作品，表達觀點。</w:t>
            </w:r>
          </w:p>
        </w:tc>
      </w:tr>
      <w:tr w:rsidR="00380D56" w:rsidRPr="00BE37E1" w:rsidTr="007D7AE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380D56" w:rsidRPr="00077608" w:rsidRDefault="00380D56" w:rsidP="00380D5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380D56" w:rsidRPr="00BE37E1" w:rsidRDefault="00380D56" w:rsidP="00380D5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5954" w:type="dxa"/>
            <w:vAlign w:val="center"/>
          </w:tcPr>
          <w:p w:rsidR="00380D56" w:rsidRPr="00BE37E1" w:rsidRDefault="00380D56" w:rsidP="00380D56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0D56" w:rsidRPr="00BE37E1" w:rsidTr="0007760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</w:tcPr>
          <w:p w:rsidR="00380D56" w:rsidRPr="00BE37E1" w:rsidRDefault="003E13D3" w:rsidP="00380D56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性平議題、</w:t>
            </w:r>
            <w:r w:rsidRPr="003E13D3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</w:t>
            </w:r>
            <w:bookmarkStart w:id="0" w:name="_GoBack"/>
            <w:bookmarkEnd w:id="0"/>
          </w:p>
        </w:tc>
      </w:tr>
      <w:tr w:rsidR="00380D56" w:rsidRPr="00BE37E1" w:rsidTr="00077608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380D56" w:rsidRPr="00BE37E1" w:rsidRDefault="003E13D3" w:rsidP="00380D56">
            <w:pPr>
              <w:pStyle w:val="Default"/>
              <w:spacing w:line="400" w:lineRule="exact"/>
              <w:rPr>
                <w:rFonts w:ascii="標楷體" w:eastAsia="標楷體" w:hAnsi="標楷體"/>
                <w:color w:val="FF0000"/>
              </w:rPr>
            </w:pPr>
            <w:r w:rsidRPr="005457C7">
              <w:rPr>
                <w:rFonts w:ascii="標楷體" w:eastAsia="標楷體" w:hAnsi="標楷體" w:hint="eastAsia"/>
                <w:color w:val="000000" w:themeColor="text1"/>
              </w:rPr>
              <w:t>學習單(個人及分組)、課堂參與度</w:t>
            </w:r>
          </w:p>
        </w:tc>
      </w:tr>
      <w:tr w:rsidR="00380D56" w:rsidRPr="00BE37E1" w:rsidTr="00077608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380D56" w:rsidRPr="00BE37E1" w:rsidRDefault="003E13D3" w:rsidP="00380D56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5457C7">
              <w:rPr>
                <w:rFonts w:ascii="標楷體" w:eastAsia="標楷體" w:hAnsi="標楷體" w:hint="eastAsia"/>
                <w:color w:val="000000" w:themeColor="text1"/>
                <w:szCs w:val="24"/>
              </w:rPr>
              <w:t>PPT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，單槍，平板，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圖卡及範例</w:t>
            </w:r>
          </w:p>
        </w:tc>
      </w:tr>
      <w:tr w:rsidR="00380D56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380D56" w:rsidRPr="00BE37E1" w:rsidRDefault="003E13D3" w:rsidP="00380D56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3E13D3">
              <w:rPr>
                <w:rFonts w:ascii="標楷體" w:eastAsia="標楷體" w:hAnsi="標楷體" w:hint="eastAsia"/>
                <w:color w:val="000000" w:themeColor="text1"/>
                <w:szCs w:val="24"/>
              </w:rPr>
              <w:t>王譽書老師等校內教師，代理教師</w:t>
            </w:r>
          </w:p>
        </w:tc>
      </w:tr>
      <w:tr w:rsidR="00380D56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380D56" w:rsidRPr="00BE37E1" w:rsidRDefault="00380D56" w:rsidP="00380D56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4C8" w:rsidRDefault="00E744C8" w:rsidP="000D386A">
      <w:r>
        <w:separator/>
      </w:r>
    </w:p>
  </w:endnote>
  <w:endnote w:type="continuationSeparator" w:id="0">
    <w:p w:rsidR="00E744C8" w:rsidRDefault="00E744C8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4C8" w:rsidRDefault="00E744C8" w:rsidP="000D386A">
      <w:r>
        <w:separator/>
      </w:r>
    </w:p>
  </w:footnote>
  <w:footnote w:type="continuationSeparator" w:id="0">
    <w:p w:rsidR="00E744C8" w:rsidRDefault="00E744C8" w:rsidP="000D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253C6"/>
    <w:multiLevelType w:val="hybridMultilevel"/>
    <w:tmpl w:val="A9549F8A"/>
    <w:lvl w:ilvl="0" w:tplc="74263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EA4717"/>
    <w:multiLevelType w:val="hybridMultilevel"/>
    <w:tmpl w:val="C548FDC2"/>
    <w:lvl w:ilvl="0" w:tplc="918E7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C830BC"/>
    <w:multiLevelType w:val="hybridMultilevel"/>
    <w:tmpl w:val="7C10D844"/>
    <w:lvl w:ilvl="0" w:tplc="D8141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B01381"/>
    <w:multiLevelType w:val="hybridMultilevel"/>
    <w:tmpl w:val="011E4394"/>
    <w:lvl w:ilvl="0" w:tplc="2A3C9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EF65A7"/>
    <w:multiLevelType w:val="hybridMultilevel"/>
    <w:tmpl w:val="F10848D6"/>
    <w:lvl w:ilvl="0" w:tplc="8AC2B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A9516D"/>
    <w:multiLevelType w:val="hybridMultilevel"/>
    <w:tmpl w:val="8806DDE0"/>
    <w:lvl w:ilvl="0" w:tplc="08227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E67BFC"/>
    <w:multiLevelType w:val="hybridMultilevel"/>
    <w:tmpl w:val="7EAAC7BE"/>
    <w:lvl w:ilvl="0" w:tplc="00924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6D56BB"/>
    <w:multiLevelType w:val="hybridMultilevel"/>
    <w:tmpl w:val="8D322398"/>
    <w:lvl w:ilvl="0" w:tplc="4F9A2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C61D20"/>
    <w:multiLevelType w:val="hybridMultilevel"/>
    <w:tmpl w:val="B3B477F0"/>
    <w:lvl w:ilvl="0" w:tplc="5352E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217D8D"/>
    <w:multiLevelType w:val="hybridMultilevel"/>
    <w:tmpl w:val="1184692A"/>
    <w:lvl w:ilvl="0" w:tplc="A9D24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9930D8"/>
    <w:multiLevelType w:val="hybridMultilevel"/>
    <w:tmpl w:val="54EA2C12"/>
    <w:lvl w:ilvl="0" w:tplc="AC1E7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4C5DED"/>
    <w:multiLevelType w:val="hybridMultilevel"/>
    <w:tmpl w:val="82823F00"/>
    <w:lvl w:ilvl="0" w:tplc="3FB0B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437A7"/>
    <w:rsid w:val="00077608"/>
    <w:rsid w:val="000B3A62"/>
    <w:rsid w:val="000D386A"/>
    <w:rsid w:val="001E5233"/>
    <w:rsid w:val="001F076A"/>
    <w:rsid w:val="00380D56"/>
    <w:rsid w:val="003E13D3"/>
    <w:rsid w:val="004922EC"/>
    <w:rsid w:val="005E21A4"/>
    <w:rsid w:val="006C199E"/>
    <w:rsid w:val="00736173"/>
    <w:rsid w:val="007D7AE8"/>
    <w:rsid w:val="007F1374"/>
    <w:rsid w:val="007F3F6B"/>
    <w:rsid w:val="0085237B"/>
    <w:rsid w:val="008614A3"/>
    <w:rsid w:val="008635D6"/>
    <w:rsid w:val="008D46C7"/>
    <w:rsid w:val="008F1CCE"/>
    <w:rsid w:val="009C1548"/>
    <w:rsid w:val="00A73C40"/>
    <w:rsid w:val="00BA68BF"/>
    <w:rsid w:val="00C04BF0"/>
    <w:rsid w:val="00C15F56"/>
    <w:rsid w:val="00D679FE"/>
    <w:rsid w:val="00DA7115"/>
    <w:rsid w:val="00DC4BB7"/>
    <w:rsid w:val="00E7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D7A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2019-06-10T05:10:00Z</dcterms:created>
  <dcterms:modified xsi:type="dcterms:W3CDTF">2019-07-01T03:43:00Z</dcterms:modified>
</cp:coreProperties>
</file>